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3fed40c83933cb7afb1c213b879c6d23da78f"/>
    <w:p>
      <w:pPr>
        <w:pStyle w:val="Heading3"/>
      </w:pPr>
      <w:r>
        <w:t xml:space="preserve">В Приморском крае проведен тематический конкурс рисунков «Мы – против терроризма»!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При участии аппарата АТК Приморского края, под руководством Управления культуры администрации города Владивостока на базе муниципального бюджетного учреждения культуры «Дом культуры «Традиции и современность», в рамках работы по противодействию идеологии терроризма, при участии педагогов и учащихся Школы № 59 города Владивостока проведен тематический конкурс рисунков «Мы – против терроризма»!</w:t>
      </w:r>
    </w:p>
    <w:p>
      <w:pPr>
        <w:pStyle w:val="BodyText"/>
      </w:pPr>
      <w:r>
        <w:t xml:space="preserve">Также школьникам продемонстрирован видеоролик «Пока терроризм жив, мы все под прицелом», с учащимися проведена разъяснительно профилактическая беседа.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2023-08-18T08:45:02Z</dcterms:created>
  <dcterms:modified xsi:type="dcterms:W3CDTF">2023-08-18T08:45:02Z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