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66469d01870af9cb7b7346b7b60acccc79f299"/>
    <w:p>
      <w:pPr>
        <w:pStyle w:val="Heading3"/>
      </w:pPr>
      <w:r>
        <w:t xml:space="preserve">Объявлены победители ежегодного областного конкурса на звание «Лучшие информационные материалы, направленные на формирование у молодежи разных народов, религий и конфессий уважительного отношения друг к другу»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Итоги конкурса были подведены 27 апреля на заседании Экспертного совета по выработке информационной политики в сфере профилактики терроризма в Орловской области под председательством заместителя председателя Экспертного совета, руководителя аппарата Антитеррористической комиссии в Орловской области, начальника Управления по обеспечению безопасности, законности, правопорядка и деятельности координационных органов Орловской области Александра Михайловича Кабина.</w:t>
      </w:r>
    </w:p>
    <w:p>
      <w:pPr>
        <w:pStyle w:val="BodyText"/>
      </w:pPr>
      <w:r>
        <w:t xml:space="preserve">В номинации «Лучшие видеоматериалы» победил видеоролик Евгении Петроченко - педагога-организатора средней общеобразовательной школы №11 им. Г. М. Пясецкого г. Орла.</w:t>
      </w:r>
    </w:p>
    <w:p>
      <w:pPr>
        <w:pStyle w:val="BodyText"/>
      </w:pPr>
      <w:r>
        <w:t xml:space="preserve">В номинации «Лучшая художественная литература и журналистика» лучшим признан рассказ ученицы первого класса Гимназии №19 города Орла Марии Рыболовлевой.</w:t>
      </w:r>
    </w:p>
    <w:p>
      <w:pPr>
        <w:pStyle w:val="BodyText"/>
      </w:pPr>
      <w:r>
        <w:t xml:space="preserve">В номинации «Лучшая фотография» победила работа «Межнациональные отношения: мы за мир» коллектива авторов из гимназии №19 города Орла.</w:t>
      </w:r>
    </w:p>
    <w:p>
      <w:pPr>
        <w:pStyle w:val="BodyText"/>
      </w:pPr>
      <w:r>
        <w:t xml:space="preserve">Победителей конкурса наградят Благодарностями Губернатора на заседании Антитеррористической комиссии в Орловской области.</w:t>
      </w:r>
    </w:p>
    <w:p>
      <w:pPr>
        <w:pStyle w:val="BodyText"/>
      </w:pPr>
      <w:r>
        <w:t xml:space="preserve">В ходе заседания Экспертного совета также обсудили вопросы совершенствования форм и методов работы по профилактике терроризма в сети «Интернет».</w:t>
      </w:r>
    </w:p>
    <w:p>
      <w:pPr>
        <w:pStyle w:val="BodyText"/>
      </w:pPr>
      <w:r>
        <w:drawing>
          <wp:inline>
            <wp:extent cx="5334000" cy="3627120"/>
            <wp:effectExtent b="0" l="0" r="0" t="0"/>
            <wp:docPr descr="Провел заседание заместитель председателя Экспертного совета, руководитель аппарата АТК в Орловской области А. М. Кабин " title="" id="21" name="Picture"/>
            <a:graphic>
              <a:graphicData uri="http://schemas.openxmlformats.org/drawingml/2006/picture">
                <pic:pic>
                  <pic:nvPicPr>
                    <pic:cNvPr descr="http://nac.gov.ru/sites/default/files/styles/new_gallery_style/public/2_44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7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http://nagatino-sadovniki.mos.ru/counter-terrorism/the-national-anti-terrorist-committee-of-the-russian-federation-informs/antiterror-children/detail/8441728.html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counter-terrorism/the-national-anti-terrorist-committee-of-the-russian-federation-informs/antiterror-children/detail/8441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counter-terrorism/the-national-anti-terrorist-committee-of-the-russian-federation-informs/antiterror-children/detail/8441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2024-08-31T16:55:03Z</dcterms:created>
  <dcterms:modified xsi:type="dcterms:W3CDTF">2024-08-31T16:55:03Z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