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ваш-дом---ваша-крепость"/>
    <w:p>
      <w:pPr>
        <w:pStyle w:val="Heading3"/>
      </w:pPr>
      <w:r>
        <w:t xml:space="preserve">Памятка "Ваш дом - ваша крепость"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В памятке рассказывается о том, как не попасться на удочку мошенника, какие ситуации должны вас насторожить и приведены полезные советы для пожилых людей, инвалидов, ветеранов и несовершеннолетних детей. Памятка будет полезна и родителям - в ней собрана полезная информация, которую вы можете рассказать своим детям и пожилым родственникам.</w:t>
      </w:r>
      <w:r>
        <w:br/>
      </w:r>
      <w:r>
        <w:br/>
      </w:r>
      <w:r>
        <w:t xml:space="preserve">Скачать </w:t>
      </w:r>
      <w:hyperlink r:id="rId20">
        <w:r>
          <w:rPr>
            <w:rStyle w:val="Hyperlink"/>
          </w:rPr>
          <w:t xml:space="preserve">Памятка "Ваш дом - ваша крепость"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http://nagatino-sadovniki.mos.ru/counter-terrorism/reminder-for-citizens/detail/12346432.html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unter-terrorism/vashdomavashakrepost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reminder-for-citizens/detail/12346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unter-terrorism/vashdomavashakrepost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reminder-for-citizens/detail/12346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2025-04-01T21:27:23Z</dcterms:created>
  <dcterms:modified xsi:type="dcterms:W3CDTF">2025-04-01T21:27:23Z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