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677d2204e271abbe09a1ee340c6ccccb90a8c"/>
    <w:p>
      <w:pPr>
        <w:pStyle w:val="Heading3"/>
      </w:pPr>
      <w:r>
        <w:t xml:space="preserve">График выступления в СМИ в 2020 году руководителей рабочих групп управ районов ЮАО города Москвы по вопросам профилактики терроризма, минимизации и (или) ликвидации последствий его проявлений</w:t>
      </w:r>
    </w:p>
    <w:p>
      <w:pPr>
        <w:pStyle w:val="FirstParagraph"/>
      </w:pPr>
      <w:r>
        <w:t xml:space="preserve">16.01.2020</w:t>
      </w:r>
    </w:p>
    <w:p>
      <w:pPr>
        <w:pStyle w:val="BodyText"/>
      </w:pPr>
      <w:r>
        <w:t xml:space="preserve">В соответствии с руководящими документами Национального Антитеррористического Комитета России и Департамента региональной безопасности и противодействия коррупции города Москвы, необходимо проводить на постоянной основе выступление руководителей рабочих групп управ районов ЮАО г. Москвы по вопросам профилактики терроризма, минимизации и ликвидации последствий его проявлений в средствах массовой информации по вопросам, связанным с деятельностью рабочих групп районов по профилактике терроризма, обеспечению безопасности граждан в местах массового пребывания, антитеррористической защищенности объектов и территорий, а также по иным вопросам.</w:t>
      </w:r>
    </w:p>
    <w:p>
      <w:pPr>
        <w:pStyle w:val="BodyText"/>
      </w:pPr>
      <w:r>
        <w:t xml:space="preserve">Утверждён график проведения выступлений руководителей рабочих групп районов на 2020 год.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3685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1ce/cnxjiyj1btttbzptlbttx8tdqnrmto1gu331tmlpc6orcqpish4hemqcr7vl8ul8zfewdgxajpbe4inixapcc8nw_cqohkhmckqypzo5nz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68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http://nagatino-sadovniki.mos.ru/counter-terrorism/anti-terrorist-activity-of-the-district-nagatino-gardeners-of-the-southern-administrative-district-o/performance-in-cm/detail/8622840.html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anti-terrorist-activity-of-the-district-nagatino-gardeners-of-the-southern-administrative-district-o/performance-in-cm/detail/8622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counter-terrorism/anti-terrorist-activity-of-the-district-nagatino-gardeners-of-the-southern-administrative-district-o/performance-in-cm/detail/8622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2024-05-29T17:58:46Z</dcterms:created>
  <dcterms:modified xsi:type="dcterms:W3CDTF">2024-05-29T17:58:46Z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