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3f5be44d2a12c5fc483a4f648adaedca557c36"/>
    <w:p>
      <w:pPr>
        <w:pStyle w:val="Heading3"/>
      </w:pPr>
      <w:r>
        <w:t xml:space="preserve">Анонс от 26.03.2025 Протокол № 1 заседания Комиссии по противодействию коррупции управы района Нагатино-Садовники города Москвы от 26 марта 2025 года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 № 1 заседания Комиссии по противодействию коррупции управы района Нагатино-Садовники города Москвы от 26 марта 2025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http://nagatino-sadovniki.mos.ru/anti-corruption/plans-papers-reports-reviews-static-information-on-combating-corruption/detail/12877626.html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8;&#1086;&#1090;&#1086;&#1082;&#1086;&#1083;%20&#8470;1%20&#1086;&#1090;%2026.03.2025.docx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anti-corruption/plans-papers-reports-reviews-static-information-on-combating-corruption/detail/12877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8;&#1086;&#1090;&#1086;&#1082;&#1086;&#1083;%20&#8470;1%20&#1086;&#1090;%2026.03.2025.docx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anti-corruption/plans-papers-reports-reviews-static-information-on-combating-corruption/detail/12877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2025-03-28T00:33:31Z</dcterms:created>
  <dcterms:modified xsi:type="dcterms:W3CDTF">2025-03-28T00:33:31Z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