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8c33affeb98f6ddc6dc7d372021b73bf6d3372"/>
    <w:p>
      <w:pPr>
        <w:pStyle w:val="Heading3"/>
      </w:pPr>
      <w:r>
        <w:t xml:space="preserve">Ко вниманию Методические рекомендации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в 2025 году (за отчетный 2024 год)</w:t>
      </w:r>
    </w:p>
    <w:p>
      <w:pPr>
        <w:pStyle w:val="FirstParagraph"/>
      </w:pPr>
      <w:r>
        <w:t xml:space="preserve">20.03.2025</w:t>
      </w:r>
    </w:p>
    <w:p>
      <w:pPr>
        <w:pStyle w:val="BodyText"/>
      </w:pPr>
      <w:hyperlink r:id="rId20">
        <w:r>
          <w:rPr>
            <w:rStyle w:val="Hyperlink"/>
          </w:rPr>
          <w:t xml:space="preserve">Методические рекомендации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в 2025 году (за отчетный 2024 год)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http://nagatino-sadovniki.mos.ru/anti-corruption/plans-papers-reports-reviews-static-information-on-combating-corruption/detail/12867535.html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anti-corruption/plans-papers-reports-reviews-static-information-on-combating-corruption/detail/12867535.html" TargetMode="External" /><Relationship Type="http://schemas.openxmlformats.org/officeDocument/2006/relationships/hyperlink" Id="rId20" Target="https://minfin.gov.ru/ru/document/?id_4=12658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anti-corruption/plans-papers-reports-reviews-static-information-on-combating-corruption/detail/12867535.html" TargetMode="External" /><Relationship Type="http://schemas.openxmlformats.org/officeDocument/2006/relationships/hyperlink" Id="rId20" Target="https://minfin.gov.ru/ru/document/?id_4=12658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2025-03-23T01:45:09Z</dcterms:created>
  <dcterms:modified xsi:type="dcterms:W3CDTF">2025-03-23T01:45:09Z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