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526a9692d8a4946a76c4ca9f45afb9349201b"/>
    <w:p>
      <w:pPr>
        <w:pStyle w:val="Heading3"/>
      </w:pPr>
      <w:r>
        <w:t xml:space="preserve">Уведомление представителя нанимателя и своего непосредственного начальника о возникшем конфликте интересов</w:t>
      </w:r>
    </w:p>
    <w:p>
      <w:pPr>
        <w:pStyle w:val="FirstParagraph"/>
      </w:pPr>
      <w:r>
        <w:t xml:space="preserve">11.03.2021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http://nagatino-sadovniki.mos.ru/anti-corruption/forms-of-documents-related-to-anti-corruption-for-filling/detail/9774726.html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forms-of-documents-related-to-anti-corruption-for-filling/detail/9774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forms-of-documents-related-to-anti-corruption-for-filling/detail/9774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2024-11-13T23:57:05Z</dcterms:created>
  <dcterms:modified xsi:type="dcterms:W3CDTF">2024-11-13T23:57:05Z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