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d184b0548ffa6faf52b59a4523e05e55f4b76"/>
    <w:p>
      <w:pPr>
        <w:pStyle w:val="Heading3"/>
      </w:pPr>
      <w:r>
        <w:t xml:space="preserve">Бланк справки о доходах, расходах, об имуществе и обязательствах имущественного характера</w:t>
      </w:r>
    </w:p>
    <w:p>
      <w:pPr>
        <w:pStyle w:val="FirstParagraph"/>
      </w:pPr>
      <w:r>
        <w:t xml:space="preserve">25.12.2018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http://nagatino-sadovniki.mos.ru/anti-corruption/forms-of-documents-related-to-anti-corruption-for-filling/detail/1527373.html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anti-corruption/forms-of-documents-related-to-anti-corruption-for-filling/detail/1527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anti-corruption/forms-of-documents-related-to-anti-corruption-for-filling/detail/1527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2024-11-12T20:55:43Z</dcterms:created>
  <dcterms:modified xsi:type="dcterms:W3CDTF">2024-11-12T20:55:43Z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