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fe09d5103a6da5e1e0a02373fd48b8c4b31f3"/>
    <w:p>
      <w:pPr>
        <w:pStyle w:val="Heading3"/>
      </w:pPr>
      <w:r>
        <w:t xml:space="preserve">Об утверждении Плана противодействия коррупции в городе Москве на 2021-2023 годы</w:t>
      </w:r>
    </w:p>
    <w:p>
      <w:pPr>
        <w:pStyle w:val="FirstParagraph"/>
      </w:pPr>
      <w:r>
        <w:t xml:space="preserve">11.03.2021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http://nagatino-sadovniki.mos.ru/anti-corruption/anti-corruption-expertise/detail/9774738.html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anti-corruption/anti-corruption-expertise/detail/9774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anti-corruption/anti-corruption-expertise/detail/9774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2023-06-28T13:56:39Z</dcterms:created>
  <dcterms:modified xsi:type="dcterms:W3CDTF">2023-06-28T13:56:39Z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