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dc14dd53212f6540a7df691e24f656d6725016"/>
    <w:p>
      <w:pPr>
        <w:pStyle w:val="Heading3"/>
      </w:pPr>
      <w:r>
        <w:t xml:space="preserve">Народная акция! Сбор средств для изготовления и установки скульптуры "Победа" в "Сквере ветеранов"</w:t>
      </w:r>
    </w:p>
    <w:p>
      <w:pPr>
        <w:pStyle w:val="FirstParagraph"/>
      </w:pPr>
      <w:r>
        <w:t xml:space="preserve">04.03.2020</w:t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157/maket-pamyatnika-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http://nagatino-sadovniki.mos.ru/75-years-since-the-victory-in-the-great-patriotic-war/event/detail/8734019.html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75-years-since-the-victory-in-the-great-patriotic-war/event/detail/87340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75-years-since-the-victory-in-the-great-patriotic-war/event/detail/87340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2024-10-27T05:25:39Z</dcterms:created>
  <dcterms:modified xsi:type="dcterms:W3CDTF">2024-10-27T05:25:39Z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